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Strömsund kommunfullmäktige</w:t>
      </w:r>
    </w:p>
    <w:p>
      <w:pPr>
        <w:pStyle w:val="Heading1"/>
      </w:pPr>
      <w:r>
        <w:t xml:space="preserve">Stärk lokala bibliotek som kultur- och kunskapscentra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Strömsund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Strömsund är viktiga för demokrati, språk och livslångt lärande. Digitalisering och fler evenemang kan öka besöken och stärka integrationen.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Strömsund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bibliotekens öppettider med minst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läsecirklar och språkcaféer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ny teknik och e-böcker.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besöksstatistik och verksamhet årligen till kulturnämnden.</w:t>
      </w:r>
    </w:p>
    <w:p>
      <w:pPr>
        <w:spacing w:before="360"/>
      </w:pPr>
    </w:p>
    <w:p>
      <w:r>
        <w:t xml:space="preserve">Strömsund,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Strömsund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2026-07-14T05:10:32.459Z</dcterms:created>
  <dcterms:modified xsi:type="dcterms:W3CDTF">2026-07-14T05:10:32.459Z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